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EF15C9">
      <w:pPr>
        <w:keepNext w:val="0"/>
        <w:keepLines w:val="0"/>
        <w:pageBreakBefore w:val="0"/>
        <w:widowControl w:val="0"/>
        <w:kinsoku/>
        <w:wordWrap/>
        <w:overflowPunct/>
        <w:topLinePunct w:val="0"/>
        <w:autoSpaceDE/>
        <w:autoSpaceDN/>
        <w:bidi w:val="0"/>
        <w:adjustRightInd/>
        <w:snapToGrid/>
        <w:spacing w:beforeLines="0" w:line="560" w:lineRule="exact"/>
        <w:ind w:firstLine="0" w:firstLineChars="0"/>
        <w:jc w:val="center"/>
        <w:textAlignment w:val="auto"/>
        <w:rPr>
          <w:rFonts w:hint="eastAsia" w:ascii="Times New Roman" w:hAnsi="Times New Roman" w:eastAsia="宋体" w:cs="Times New Roman"/>
          <w:b/>
          <w:bCs/>
          <w:color w:val="auto"/>
          <w:sz w:val="44"/>
          <w:szCs w:val="44"/>
          <w:highlight w:val="none"/>
          <w:lang w:val="en-US" w:eastAsia="zh-CN"/>
        </w:rPr>
      </w:pPr>
      <w:bookmarkStart w:id="0" w:name="_GoBack"/>
      <w:r>
        <w:rPr>
          <w:rFonts w:hint="eastAsia" w:ascii="Times New Roman" w:hAnsi="Times New Roman" w:cs="Times New Roman"/>
          <w:b/>
          <w:bCs/>
          <w:sz w:val="44"/>
          <w:szCs w:val="44"/>
          <w:highlight w:val="none"/>
          <w:lang w:eastAsia="zh-CN"/>
        </w:rPr>
        <w:t>恒奥中心</w:t>
      </w:r>
      <w:r>
        <w:rPr>
          <w:rFonts w:hint="eastAsia" w:ascii="Times New Roman" w:hAnsi="Times New Roman" w:cs="Times New Roman"/>
          <w:b/>
          <w:bCs/>
          <w:sz w:val="44"/>
          <w:szCs w:val="44"/>
          <w:highlight w:val="none"/>
          <w:lang w:val="en-US" w:eastAsia="zh-CN"/>
        </w:rPr>
        <w:t>办公楼</w:t>
      </w:r>
      <w:r>
        <w:rPr>
          <w:rFonts w:hint="eastAsia" w:ascii="Times New Roman" w:hAnsi="Times New Roman" w:cs="Times New Roman"/>
          <w:b/>
          <w:bCs/>
          <w:sz w:val="44"/>
          <w:szCs w:val="44"/>
          <w:highlight w:val="none"/>
          <w:lang w:eastAsia="zh-CN"/>
        </w:rPr>
        <w:t>纱窗</w:t>
      </w:r>
      <w:r>
        <w:rPr>
          <w:rFonts w:hint="eastAsia"/>
          <w:b/>
          <w:bCs/>
          <w:sz w:val="44"/>
          <w:szCs w:val="44"/>
          <w:lang w:eastAsia="zh-CN"/>
        </w:rPr>
        <w:t>采购</w:t>
      </w:r>
      <w:r>
        <w:rPr>
          <w:rFonts w:hint="eastAsia" w:ascii="Times New Roman" w:hAnsi="Times New Roman" w:eastAsia="宋体" w:cs="Times New Roman"/>
          <w:b/>
          <w:bCs/>
          <w:color w:val="auto"/>
          <w:sz w:val="44"/>
          <w:szCs w:val="44"/>
          <w:highlight w:val="none"/>
          <w:lang w:val="en-US" w:eastAsia="zh-CN"/>
        </w:rPr>
        <w:t>事项</w:t>
      </w:r>
      <w:r>
        <w:rPr>
          <w:rFonts w:hint="eastAsia" w:ascii="Times New Roman" w:hAnsi="Times New Roman" w:cs="Times New Roman"/>
          <w:b/>
          <w:bCs/>
          <w:color w:val="auto"/>
          <w:sz w:val="44"/>
          <w:szCs w:val="44"/>
          <w:highlight w:val="none"/>
          <w:lang w:val="en-US" w:eastAsia="zh-CN"/>
        </w:rPr>
        <w:t>公开征集公告</w:t>
      </w:r>
    </w:p>
    <w:p w14:paraId="1896CDA9">
      <w:pPr>
        <w:keepNext w:val="0"/>
        <w:keepLines w:val="0"/>
        <w:pageBreakBefore w:val="0"/>
        <w:widowControl w:val="0"/>
        <w:kinsoku/>
        <w:wordWrap/>
        <w:overflowPunct/>
        <w:topLinePunct w:val="0"/>
        <w:autoSpaceDE/>
        <w:autoSpaceDN/>
        <w:bidi w:val="0"/>
        <w:adjustRightInd/>
        <w:snapToGrid/>
        <w:spacing w:beforeLines="0" w:line="560" w:lineRule="exact"/>
        <w:jc w:val="both"/>
        <w:textAlignment w:val="auto"/>
        <w:rPr>
          <w:rFonts w:hint="eastAsia" w:ascii="Times New Roman" w:hAnsi="Times New Roman" w:eastAsia="仿宋" w:cs="Times New Roman"/>
          <w:color w:val="auto"/>
          <w:sz w:val="32"/>
          <w:szCs w:val="32"/>
          <w:highlight w:val="none"/>
        </w:rPr>
      </w:pPr>
    </w:p>
    <w:p w14:paraId="78A34498">
      <w:pPr>
        <w:keepNext w:val="0"/>
        <w:keepLines w:val="0"/>
        <w:pageBreakBefore w:val="0"/>
        <w:widowControl w:val="0"/>
        <w:kinsoku/>
        <w:wordWrap/>
        <w:overflowPunct/>
        <w:topLinePunct w:val="0"/>
        <w:autoSpaceDE/>
        <w:autoSpaceDN/>
        <w:bidi w:val="0"/>
        <w:adjustRightInd/>
        <w:snapToGrid/>
        <w:spacing w:beforeLines="0"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rPr>
        <w:t>中国证券登记结算有限责任公司</w:t>
      </w:r>
      <w:r>
        <w:rPr>
          <w:rFonts w:hint="eastAsia" w:ascii="Times New Roman" w:hAnsi="Times New Roman" w:eastAsia="仿宋" w:cs="Times New Roman"/>
          <w:color w:val="auto"/>
          <w:sz w:val="32"/>
          <w:szCs w:val="32"/>
          <w:highlight w:val="none"/>
          <w:lang w:eastAsia="zh-CN"/>
        </w:rPr>
        <w:t>（以下简称“中国结算”）就</w:t>
      </w:r>
      <w:r>
        <w:rPr>
          <w:rFonts w:hint="eastAsia" w:ascii="Times New Roman" w:hAnsi="Times New Roman" w:eastAsia="仿宋" w:cs="Times New Roman"/>
          <w:color w:val="auto"/>
          <w:sz w:val="32"/>
          <w:szCs w:val="32"/>
          <w:highlight w:val="none"/>
          <w:u w:val="none"/>
          <w:lang w:eastAsia="zh-CN"/>
        </w:rPr>
        <w:t>恒奥中心办公楼纱窗采购事项</w:t>
      </w:r>
      <w:r>
        <w:rPr>
          <w:rFonts w:hint="eastAsia" w:ascii="Times New Roman" w:hAnsi="Times New Roman" w:eastAsia="仿宋" w:cs="Times New Roman"/>
          <w:color w:val="auto"/>
          <w:sz w:val="32"/>
          <w:szCs w:val="32"/>
          <w:highlight w:val="none"/>
          <w:lang w:eastAsia="zh-CN"/>
        </w:rPr>
        <w:t>进行</w:t>
      </w:r>
      <w:r>
        <w:rPr>
          <w:rFonts w:hint="eastAsia" w:ascii="Times New Roman" w:hAnsi="Times New Roman" w:eastAsia="仿宋" w:cs="Times New Roman"/>
          <w:color w:val="auto"/>
          <w:sz w:val="32"/>
          <w:szCs w:val="32"/>
          <w:highlight w:val="none"/>
          <w:lang w:val="en-US" w:eastAsia="zh-CN"/>
        </w:rPr>
        <w:t>供应商参与意向征集。</w:t>
      </w:r>
    </w:p>
    <w:p w14:paraId="3AA00F89">
      <w:pPr>
        <w:keepNext w:val="0"/>
        <w:keepLines w:val="0"/>
        <w:pageBreakBefore w:val="0"/>
        <w:widowControl w:val="0"/>
        <w:numPr>
          <w:ilvl w:val="0"/>
          <w:numId w:val="0"/>
        </w:numPr>
        <w:kinsoku/>
        <w:wordWrap/>
        <w:overflowPunct/>
        <w:topLinePunct w:val="0"/>
        <w:autoSpaceDE/>
        <w:autoSpaceDN/>
        <w:bidi w:val="0"/>
        <w:adjustRightInd/>
        <w:snapToGrid/>
        <w:spacing w:beforeLines="0" w:line="560" w:lineRule="exact"/>
        <w:ind w:firstLine="640" w:firstLineChars="200"/>
        <w:jc w:val="both"/>
        <w:textAlignment w:val="auto"/>
        <w:rPr>
          <w:rFonts w:hint="eastAsia" w:ascii="Times New Roman" w:hAnsi="Times New Roman" w:eastAsia="黑体" w:cs="Times New Roman"/>
          <w:color w:val="auto"/>
          <w:sz w:val="32"/>
          <w:szCs w:val="32"/>
          <w:highlight w:val="none"/>
          <w:lang w:eastAsia="zh-CN"/>
        </w:rPr>
      </w:pPr>
      <w:r>
        <w:rPr>
          <w:rFonts w:hint="eastAsia" w:ascii="Times New Roman" w:hAnsi="Times New Roman" w:eastAsia="黑体" w:cs="Times New Roman"/>
          <w:color w:val="auto"/>
          <w:sz w:val="32"/>
          <w:szCs w:val="32"/>
          <w:highlight w:val="none"/>
          <w:lang w:eastAsia="zh-CN"/>
        </w:rPr>
        <w:t>一、事项概况</w:t>
      </w:r>
    </w:p>
    <w:p w14:paraId="7A701D0A">
      <w:pPr>
        <w:keepNext w:val="0"/>
        <w:keepLines w:val="0"/>
        <w:pageBreakBefore w:val="0"/>
        <w:widowControl w:val="0"/>
        <w:kinsoku/>
        <w:wordWrap/>
        <w:overflowPunct/>
        <w:topLinePunct w:val="0"/>
        <w:autoSpaceDE/>
        <w:autoSpaceDN/>
        <w:bidi w:val="0"/>
        <w:adjustRightInd/>
        <w:snapToGrid/>
        <w:spacing w:beforeLines="0"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计划开展</w:t>
      </w:r>
      <w:r>
        <w:rPr>
          <w:rFonts w:hint="eastAsia" w:ascii="Times New Roman" w:hAnsi="Times New Roman" w:eastAsia="仿宋" w:cs="Times New Roman"/>
          <w:color w:val="auto"/>
          <w:sz w:val="32"/>
          <w:szCs w:val="32"/>
          <w:highlight w:val="none"/>
          <w:u w:val="none"/>
          <w:lang w:val="en-US" w:eastAsia="zh-CN"/>
        </w:rPr>
        <w:t>恒奥中心办公楼纱窗采购事项（</w:t>
      </w:r>
      <w:r>
        <w:rPr>
          <w:rFonts w:hint="eastAsia" w:ascii="Times New Roman" w:hAnsi="Times New Roman" w:eastAsia="仿宋" w:cs="Times New Roman"/>
          <w:color w:val="auto"/>
          <w:sz w:val="32"/>
          <w:szCs w:val="32"/>
          <w:highlight w:val="none"/>
          <w:lang w:val="en-US" w:eastAsia="zh-CN"/>
        </w:rPr>
        <w:t>具体内容以</w:t>
      </w:r>
      <w:r>
        <w:rPr>
          <w:rFonts w:hint="eastAsia" w:ascii="Times New Roman" w:hAnsi="Times New Roman" w:eastAsia="仿宋" w:cs="Times New Roman"/>
          <w:color w:val="auto"/>
          <w:sz w:val="32"/>
          <w:szCs w:val="32"/>
          <w:highlight w:val="none"/>
          <w:lang w:eastAsia="zh-CN"/>
        </w:rPr>
        <w:t>中国结算</w:t>
      </w:r>
      <w:r>
        <w:rPr>
          <w:rFonts w:hint="eastAsia" w:ascii="Times New Roman" w:hAnsi="Times New Roman" w:eastAsia="仿宋" w:cs="Times New Roman"/>
          <w:color w:val="auto"/>
          <w:sz w:val="32"/>
          <w:szCs w:val="32"/>
          <w:highlight w:val="none"/>
          <w:lang w:val="en-US" w:eastAsia="zh-CN"/>
        </w:rPr>
        <w:t>正式发布的采购文件为准），现邀请</w:t>
      </w:r>
      <w:r>
        <w:rPr>
          <w:rFonts w:hint="eastAsia" w:ascii="Times New Roman" w:hAnsi="Times New Roman" w:eastAsia="仿宋" w:cs="Times New Roman"/>
          <w:color w:val="auto"/>
          <w:sz w:val="32"/>
          <w:szCs w:val="32"/>
          <w:highlight w:val="none"/>
          <w:lang w:eastAsia="zh-CN"/>
        </w:rPr>
        <w:t>满足报名资格的供应商参与。报名材料</w:t>
      </w:r>
      <w:r>
        <w:rPr>
          <w:rFonts w:hint="eastAsia" w:ascii="Times New Roman" w:hAnsi="Times New Roman" w:eastAsia="仿宋" w:cs="Times New Roman"/>
          <w:color w:val="auto"/>
          <w:sz w:val="32"/>
          <w:szCs w:val="32"/>
          <w:highlight w:val="none"/>
          <w:u w:val="none"/>
          <w:lang w:eastAsia="zh-CN"/>
        </w:rPr>
        <w:t>经</w:t>
      </w:r>
      <w:r>
        <w:rPr>
          <w:rFonts w:hint="eastAsia" w:ascii="Times New Roman" w:hAnsi="Times New Roman" w:eastAsia="仿宋" w:cs="Times New Roman"/>
          <w:color w:val="auto"/>
          <w:sz w:val="32"/>
          <w:szCs w:val="32"/>
          <w:highlight w:val="none"/>
          <w:lang w:eastAsia="zh-CN"/>
        </w:rPr>
        <w:t>中国结算</w:t>
      </w:r>
      <w:r>
        <w:rPr>
          <w:rFonts w:hint="eastAsia" w:ascii="Times New Roman" w:hAnsi="Times New Roman" w:eastAsia="仿宋" w:cs="Times New Roman"/>
          <w:color w:val="auto"/>
          <w:sz w:val="32"/>
          <w:szCs w:val="32"/>
          <w:highlight w:val="none"/>
          <w:u w:val="none"/>
          <w:lang w:eastAsia="zh-CN"/>
        </w:rPr>
        <w:t>审核通过后的供应商可参与后续遴选。</w:t>
      </w:r>
    </w:p>
    <w:p w14:paraId="44591BB9">
      <w:pPr>
        <w:keepNext w:val="0"/>
        <w:keepLines w:val="0"/>
        <w:pageBreakBefore w:val="0"/>
        <w:widowControl w:val="0"/>
        <w:numPr>
          <w:ilvl w:val="0"/>
          <w:numId w:val="0"/>
        </w:numPr>
        <w:kinsoku/>
        <w:wordWrap/>
        <w:overflowPunct/>
        <w:topLinePunct w:val="0"/>
        <w:autoSpaceDE/>
        <w:autoSpaceDN/>
        <w:bidi w:val="0"/>
        <w:adjustRightInd/>
        <w:snapToGrid/>
        <w:spacing w:beforeLines="0" w:line="560" w:lineRule="exact"/>
        <w:ind w:firstLine="640" w:firstLineChars="200"/>
        <w:jc w:val="both"/>
        <w:textAlignment w:val="auto"/>
        <w:rPr>
          <w:rFonts w:hint="eastAsia" w:ascii="Times New Roman" w:hAnsi="Times New Roman" w:eastAsia="黑体" w:cs="Times New Roman"/>
          <w:i w:val="0"/>
          <w:iCs w:val="0"/>
          <w:color w:val="auto"/>
          <w:sz w:val="32"/>
          <w:szCs w:val="32"/>
          <w:highlight w:val="none"/>
          <w:lang w:eastAsia="zh-CN"/>
        </w:rPr>
      </w:pPr>
      <w:r>
        <w:rPr>
          <w:rFonts w:hint="eastAsia" w:ascii="Times New Roman" w:hAnsi="Times New Roman" w:eastAsia="黑体" w:cs="Times New Roman"/>
          <w:i w:val="0"/>
          <w:iCs w:val="0"/>
          <w:color w:val="auto"/>
          <w:sz w:val="32"/>
          <w:szCs w:val="32"/>
          <w:highlight w:val="none"/>
          <w:lang w:eastAsia="zh-CN"/>
        </w:rPr>
        <w:t>二、报名资格</w:t>
      </w:r>
    </w:p>
    <w:p w14:paraId="2758B0D0">
      <w:pPr>
        <w:pStyle w:val="6"/>
        <w:keepNext w:val="0"/>
        <w:keepLines w:val="0"/>
        <w:pageBreakBefore w:val="0"/>
        <w:widowControl w:val="0"/>
        <w:numPr>
          <w:ilvl w:val="0"/>
          <w:numId w:val="0"/>
        </w:numPr>
        <w:kinsoku/>
        <w:wordWrap/>
        <w:overflowPunct/>
        <w:topLinePunct w:val="0"/>
        <w:autoSpaceDE/>
        <w:autoSpaceDN/>
        <w:bidi w:val="0"/>
        <w:adjustRightInd/>
        <w:snapToGrid/>
        <w:spacing w:beforeLines="0" w:line="560" w:lineRule="exact"/>
        <w:ind w:leftChars="0" w:firstLine="643" w:firstLineChars="200"/>
        <w:jc w:val="both"/>
        <w:textAlignment w:val="auto"/>
        <w:rPr>
          <w:rFonts w:hint="eastAsia" w:ascii="Times New Roman" w:hAnsi="Times New Roman" w:eastAsia="楷体" w:cs="Times New Roman"/>
          <w:b/>
          <w:bCs/>
          <w:color w:val="auto"/>
          <w:sz w:val="32"/>
          <w:szCs w:val="32"/>
          <w:highlight w:val="none"/>
          <w:u w:val="none"/>
          <w:lang w:val="en-US" w:eastAsia="zh-CN"/>
        </w:rPr>
      </w:pPr>
      <w:r>
        <w:rPr>
          <w:rFonts w:hint="eastAsia" w:ascii="Times New Roman" w:hAnsi="Times New Roman" w:eastAsia="楷体" w:cs="Times New Roman"/>
          <w:b/>
          <w:bCs/>
          <w:color w:val="auto"/>
          <w:sz w:val="32"/>
          <w:szCs w:val="32"/>
          <w:highlight w:val="none"/>
          <w:u w:val="none"/>
          <w:lang w:val="en-US" w:eastAsia="zh-CN"/>
        </w:rPr>
        <w:t>（一）技术要求</w:t>
      </w:r>
    </w:p>
    <w:p w14:paraId="4F93AC27">
      <w:pPr>
        <w:pStyle w:val="6"/>
        <w:spacing w:beforeLines="0" w:line="560" w:lineRule="exact"/>
        <w:rPr>
          <w:rFonts w:hint="eastAsia" w:ascii="Times New Roman" w:hAnsi="Times New Roman" w:eastAsia="仿宋" w:cs="Times New Roman"/>
          <w:b w:val="0"/>
          <w:bCs w:val="0"/>
          <w:color w:val="auto"/>
          <w:sz w:val="32"/>
          <w:szCs w:val="32"/>
          <w:lang w:val="en-US" w:eastAsia="zh-CN"/>
        </w:rPr>
      </w:pPr>
      <w:r>
        <w:rPr>
          <w:rFonts w:hint="eastAsia" w:ascii="Times New Roman" w:hAnsi="Times New Roman" w:eastAsia="仿宋" w:cs="Times New Roman"/>
          <w:b w:val="0"/>
          <w:bCs w:val="0"/>
          <w:color w:val="auto"/>
          <w:sz w:val="32"/>
          <w:szCs w:val="32"/>
          <w:lang w:val="en-US" w:eastAsia="zh-CN"/>
        </w:rPr>
        <w:t>1.纱窗材质质量符合国家标准。纱窗质量上乘，阻挡柳絮，蚊虫效果好，通风透光效果好，故障率低。</w:t>
      </w:r>
    </w:p>
    <w:p w14:paraId="598A7DFF">
      <w:pPr>
        <w:pStyle w:val="6"/>
        <w:spacing w:beforeLines="0" w:line="560" w:lineRule="exact"/>
        <w:rPr>
          <w:rFonts w:hint="eastAsia" w:ascii="Times New Roman" w:hAnsi="Times New Roman" w:eastAsia="仿宋" w:cs="Times New Roman"/>
          <w:b w:val="0"/>
          <w:bCs w:val="0"/>
          <w:color w:val="auto"/>
          <w:sz w:val="32"/>
          <w:szCs w:val="32"/>
          <w:lang w:val="en-US" w:eastAsia="zh-CN"/>
        </w:rPr>
      </w:pPr>
      <w:r>
        <w:rPr>
          <w:rFonts w:hint="eastAsia" w:ascii="Times New Roman" w:hAnsi="Times New Roman" w:eastAsia="仿宋" w:cs="Times New Roman"/>
          <w:b w:val="0"/>
          <w:bCs w:val="0"/>
          <w:color w:val="auto"/>
          <w:sz w:val="32"/>
          <w:szCs w:val="32"/>
          <w:lang w:val="en-US" w:eastAsia="zh-CN"/>
        </w:rPr>
        <w:t>2.</w:t>
      </w:r>
      <w:r>
        <w:rPr>
          <w:rFonts w:hint="eastAsia" w:ascii="Times New Roman" w:hAnsi="Times New Roman" w:eastAsia="仿宋"/>
          <w:color w:val="auto"/>
          <w:sz w:val="32"/>
          <w:szCs w:val="32"/>
          <w:lang w:eastAsia="zh-CN"/>
        </w:rPr>
        <w:t>明确具体的安装计划，制定服务质量保证措施；安装单位应具备一支可靠、稳定、服务意识强、专业技能高的服务队伍；安装期间全体人员应具有安全生产意识，严格按照程序进行治理，规范操作和使用设备器具。</w:t>
      </w:r>
    </w:p>
    <w:p w14:paraId="2833285B">
      <w:pPr>
        <w:pStyle w:val="6"/>
        <w:keepNext w:val="0"/>
        <w:keepLines w:val="0"/>
        <w:pageBreakBefore w:val="0"/>
        <w:widowControl w:val="0"/>
        <w:numPr>
          <w:ilvl w:val="0"/>
          <w:numId w:val="0"/>
        </w:numPr>
        <w:kinsoku/>
        <w:wordWrap/>
        <w:overflowPunct/>
        <w:topLinePunct w:val="0"/>
        <w:autoSpaceDE/>
        <w:autoSpaceDN/>
        <w:bidi w:val="0"/>
        <w:adjustRightInd/>
        <w:snapToGrid/>
        <w:spacing w:beforeLines="0" w:line="560" w:lineRule="exact"/>
        <w:ind w:leftChars="0" w:firstLine="643" w:firstLineChars="200"/>
        <w:jc w:val="both"/>
        <w:textAlignment w:val="auto"/>
        <w:rPr>
          <w:rFonts w:hint="eastAsia" w:ascii="Times New Roman" w:hAnsi="Times New Roman" w:eastAsia="楷体" w:cs="Times New Roman"/>
          <w:b/>
          <w:bCs/>
          <w:color w:val="auto"/>
          <w:sz w:val="32"/>
          <w:szCs w:val="32"/>
          <w:highlight w:val="none"/>
          <w:u w:val="none"/>
          <w:lang w:val="en-US" w:eastAsia="zh-CN"/>
        </w:rPr>
      </w:pPr>
      <w:r>
        <w:rPr>
          <w:rFonts w:hint="eastAsia" w:ascii="Times New Roman" w:hAnsi="Times New Roman" w:eastAsia="楷体" w:cs="Times New Roman"/>
          <w:b/>
          <w:bCs/>
          <w:color w:val="auto"/>
          <w:sz w:val="32"/>
          <w:szCs w:val="32"/>
          <w:highlight w:val="none"/>
          <w:u w:val="none"/>
          <w:lang w:val="en-US" w:eastAsia="zh-CN"/>
        </w:rPr>
        <w:t>（二）商务要求</w:t>
      </w:r>
    </w:p>
    <w:p w14:paraId="05F735C2">
      <w:pPr>
        <w:pStyle w:val="6"/>
        <w:spacing w:beforeLines="0" w:line="560" w:lineRule="exact"/>
        <w:ind w:firstLine="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rPr>
        <w:t>1.</w:t>
      </w:r>
      <w:r>
        <w:rPr>
          <w:rFonts w:hint="eastAsia" w:ascii="Times New Roman" w:hAnsi="Times New Roman" w:eastAsia="仿宋"/>
          <w:color w:val="auto"/>
          <w:sz w:val="32"/>
          <w:szCs w:val="32"/>
          <w:lang w:eastAsia="zh-CN"/>
        </w:rPr>
        <w:t>注册资本实缴金额方面，供应商应为独立承担民事责任能力的在中华人民共和国境内注册的</w:t>
      </w:r>
      <w:r>
        <w:rPr>
          <w:rFonts w:hint="eastAsia" w:ascii="Times New Roman" w:hAnsi="Times New Roman" w:eastAsia="仿宋"/>
          <w:color w:val="auto"/>
          <w:sz w:val="32"/>
          <w:szCs w:val="32"/>
        </w:rPr>
        <w:t>公司、事业单位等</w:t>
      </w:r>
      <w:r>
        <w:rPr>
          <w:rFonts w:hint="eastAsia" w:ascii="Times New Roman" w:hAnsi="Times New Roman" w:eastAsia="仿宋"/>
          <w:color w:val="auto"/>
          <w:sz w:val="32"/>
          <w:szCs w:val="32"/>
          <w:lang w:eastAsia="zh-CN"/>
        </w:rPr>
        <w:t>法人</w:t>
      </w:r>
      <w:r>
        <w:rPr>
          <w:rFonts w:hint="eastAsia" w:ascii="Times New Roman" w:hAnsi="Times New Roman" w:eastAsia="仿宋"/>
          <w:color w:val="auto"/>
          <w:sz w:val="32"/>
          <w:szCs w:val="32"/>
        </w:rPr>
        <w:t>或</w:t>
      </w:r>
      <w:r>
        <w:rPr>
          <w:rFonts w:hint="eastAsia" w:ascii="Times New Roman" w:hAnsi="Times New Roman" w:eastAsia="仿宋"/>
          <w:color w:val="auto"/>
          <w:sz w:val="32"/>
          <w:szCs w:val="32"/>
          <w:lang w:eastAsia="zh-CN"/>
        </w:rPr>
        <w:t>非法人组织，注册资本实缴金额</w:t>
      </w:r>
      <w:r>
        <w:rPr>
          <w:rFonts w:hint="eastAsia" w:ascii="Times New Roman" w:hAnsi="Times New Roman" w:eastAsia="仿宋"/>
          <w:color w:val="auto"/>
          <w:sz w:val="32"/>
          <w:szCs w:val="32"/>
        </w:rPr>
        <w:t>（或等同于实缴资本的其他出资金额）</w:t>
      </w:r>
      <w:r>
        <w:rPr>
          <w:rFonts w:hint="eastAsia" w:ascii="Times New Roman" w:hAnsi="Times New Roman" w:eastAsia="仿宋"/>
          <w:color w:val="auto"/>
          <w:sz w:val="32"/>
          <w:szCs w:val="32"/>
          <w:lang w:eastAsia="zh-CN"/>
        </w:rPr>
        <w:t>不低于</w:t>
      </w:r>
      <w:r>
        <w:rPr>
          <w:rFonts w:hint="eastAsia" w:ascii="Times New Roman" w:hAnsi="Times New Roman" w:eastAsia="仿宋"/>
          <w:color w:val="auto"/>
          <w:sz w:val="32"/>
          <w:szCs w:val="32"/>
          <w:lang w:val="en-US" w:eastAsia="zh-CN"/>
        </w:rPr>
        <w:t>50</w:t>
      </w:r>
      <w:r>
        <w:rPr>
          <w:rFonts w:hint="eastAsia" w:ascii="Times New Roman" w:hAnsi="Times New Roman" w:eastAsia="仿宋"/>
          <w:color w:val="auto"/>
          <w:sz w:val="32"/>
          <w:szCs w:val="32"/>
          <w:lang w:eastAsia="zh-CN"/>
        </w:rPr>
        <w:t>万元人民币（或等值外币，以公告发布日中国人民银行首次公布的折算价计算）。</w:t>
      </w:r>
    </w:p>
    <w:p w14:paraId="7F6E8FDF">
      <w:pPr>
        <w:pStyle w:val="6"/>
        <w:spacing w:beforeLines="0" w:line="560" w:lineRule="exact"/>
        <w:ind w:firstLine="0"/>
        <w:rPr>
          <w:rFonts w:hint="eastAsia" w:ascii="Times New Roman" w:hAnsi="Times New Roman" w:eastAsia="仿宋"/>
          <w:color w:val="auto"/>
          <w:sz w:val="32"/>
          <w:szCs w:val="32"/>
          <w:u w:val="none"/>
          <w:lang w:val="en-US" w:eastAsia="zh-CN"/>
        </w:rPr>
      </w:pPr>
      <w:r>
        <w:rPr>
          <w:rFonts w:hint="eastAsia" w:ascii="Times New Roman" w:hAnsi="Times New Roman" w:eastAsia="仿宋"/>
          <w:color w:val="auto"/>
          <w:sz w:val="32"/>
          <w:szCs w:val="32"/>
        </w:rPr>
        <w:t>2.</w:t>
      </w:r>
      <w:r>
        <w:rPr>
          <w:rFonts w:hint="eastAsia" w:ascii="Times New Roman" w:hAnsi="Times New Roman" w:eastAsia="仿宋" w:cs="Times New Roman"/>
          <w:b w:val="0"/>
          <w:bCs w:val="0"/>
          <w:color w:val="auto"/>
          <w:sz w:val="32"/>
          <w:szCs w:val="32"/>
          <w:lang w:val="en-US" w:eastAsia="zh-CN"/>
        </w:rPr>
        <w:t>供应商所提供的门窗产品应具有相关质量认证、质量合格证或质量检验报告，且相关认证或报告在有效期内。</w:t>
      </w:r>
    </w:p>
    <w:p w14:paraId="4860E2E8">
      <w:pPr>
        <w:keepNext w:val="0"/>
        <w:keepLines w:val="0"/>
        <w:pageBreakBefore w:val="0"/>
        <w:widowControl w:val="0"/>
        <w:kinsoku/>
        <w:wordWrap/>
        <w:overflowPunct/>
        <w:topLinePunct w:val="0"/>
        <w:autoSpaceDE/>
        <w:autoSpaceDN/>
        <w:bidi w:val="0"/>
        <w:adjustRightInd w:val="0"/>
        <w:snapToGrid w:val="0"/>
        <w:spacing w:beforeLines="0" w:afterAutospacing="0" w:line="560" w:lineRule="exact"/>
        <w:ind w:firstLine="640" w:firstLineChars="200"/>
        <w:textAlignment w:val="auto"/>
        <w:rPr>
          <w:rFonts w:hint="eastAsia" w:ascii="Times New Roman" w:hAnsi="Times New Roman" w:eastAsia="仿宋" w:cs="Times New Roman"/>
          <w:color w:val="auto"/>
          <w:sz w:val="32"/>
          <w:szCs w:val="32"/>
          <w:highlight w:val="none"/>
          <w:lang w:eastAsia="zh-CN"/>
        </w:rPr>
      </w:pPr>
      <w:r>
        <w:rPr>
          <w:rFonts w:hint="eastAsia" w:ascii="Times New Roman" w:hAnsi="Times New Roman" w:eastAsia="仿宋" w:cs="Times New Roman"/>
          <w:color w:val="auto"/>
          <w:sz w:val="32"/>
          <w:szCs w:val="32"/>
          <w:highlight w:val="none"/>
          <w:lang w:val="en-US" w:eastAsia="zh-CN"/>
        </w:rPr>
        <w:t>3.</w:t>
      </w:r>
      <w:r>
        <w:rPr>
          <w:rFonts w:hint="default" w:ascii="Times New Roman" w:hAnsi="Times New Roman" w:eastAsia="仿宋" w:cs="Times New Roman"/>
          <w:color w:val="auto"/>
          <w:sz w:val="32"/>
          <w:szCs w:val="32"/>
          <w:highlight w:val="none"/>
          <w:lang w:eastAsia="zh-CN"/>
        </w:rPr>
        <w:t>商业信誉方面，</w:t>
      </w:r>
      <w:r>
        <w:rPr>
          <w:rFonts w:hint="eastAsia" w:ascii="Times New Roman" w:hAnsi="Times New Roman" w:eastAsia="仿宋" w:cs="Times New Roman"/>
          <w:color w:val="auto"/>
          <w:sz w:val="32"/>
          <w:szCs w:val="32"/>
          <w:highlight w:val="none"/>
          <w:lang w:eastAsia="zh-CN"/>
        </w:rPr>
        <w:t>供</w:t>
      </w:r>
      <w:r>
        <w:rPr>
          <w:rFonts w:hint="default" w:ascii="Times New Roman" w:hAnsi="Times New Roman" w:eastAsia="仿宋" w:cs="Times New Roman"/>
          <w:color w:val="auto"/>
          <w:sz w:val="32"/>
          <w:szCs w:val="32"/>
          <w:highlight w:val="none"/>
          <w:lang w:eastAsia="zh-CN"/>
        </w:rPr>
        <w:t>应商未被列入信用中国网站（www.creditchina.gov.cn）失信被执行人、重大税收违法失信主体、经营异常名录</w:t>
      </w:r>
      <w:r>
        <w:rPr>
          <w:rFonts w:hint="eastAsia" w:ascii="Times New Roman" w:hAnsi="Times New Roman" w:eastAsia="仿宋" w:cs="Times New Roman"/>
          <w:color w:val="auto"/>
          <w:sz w:val="32"/>
          <w:szCs w:val="32"/>
          <w:highlight w:val="none"/>
          <w:lang w:eastAsia="zh-CN"/>
        </w:rPr>
        <w:t>。</w:t>
      </w:r>
    </w:p>
    <w:p w14:paraId="399CB74C">
      <w:pPr>
        <w:keepNext w:val="0"/>
        <w:keepLines w:val="0"/>
        <w:pageBreakBefore w:val="0"/>
        <w:widowControl w:val="0"/>
        <w:kinsoku/>
        <w:wordWrap/>
        <w:overflowPunct/>
        <w:topLinePunct w:val="0"/>
        <w:autoSpaceDE/>
        <w:autoSpaceDN/>
        <w:bidi w:val="0"/>
        <w:adjustRightInd w:val="0"/>
        <w:snapToGrid w:val="0"/>
        <w:spacing w:beforeLines="0" w:afterAutospacing="0" w:line="560" w:lineRule="exact"/>
        <w:ind w:firstLine="640" w:firstLineChars="200"/>
        <w:textAlignment w:val="auto"/>
        <w:rPr>
          <w:rFonts w:hint="eastAsia" w:ascii="Times New Roman" w:hAnsi="Times New Roman" w:eastAsia="仿宋" w:cs="Times New Roman"/>
          <w:color w:val="auto"/>
          <w:sz w:val="32"/>
          <w:szCs w:val="32"/>
          <w:highlight w:val="none"/>
          <w:lang w:eastAsia="zh-CN"/>
        </w:rPr>
      </w:pPr>
      <w:r>
        <w:rPr>
          <w:rFonts w:hint="eastAsia" w:ascii="Times New Roman" w:hAnsi="Times New Roman" w:eastAsia="仿宋" w:cs="Times New Roman"/>
          <w:color w:val="auto"/>
          <w:sz w:val="32"/>
          <w:szCs w:val="32"/>
          <w:highlight w:val="none"/>
          <w:lang w:val="en-US" w:eastAsia="zh-CN"/>
        </w:rPr>
        <w:t>4</w:t>
      </w:r>
      <w:r>
        <w:rPr>
          <w:rFonts w:hint="default" w:ascii="Times New Roman" w:hAnsi="Times New Roman" w:eastAsia="仿宋" w:cs="Times New Roman"/>
          <w:color w:val="auto"/>
          <w:sz w:val="32"/>
          <w:szCs w:val="32"/>
          <w:highlight w:val="none"/>
          <w:lang w:eastAsia="zh-CN"/>
        </w:rPr>
        <w:t>.供应商</w:t>
      </w:r>
      <w:r>
        <w:rPr>
          <w:rFonts w:hint="eastAsia" w:ascii="Times New Roman" w:hAnsi="Times New Roman" w:eastAsia="仿宋" w:cs="Times New Roman"/>
          <w:color w:val="auto"/>
          <w:sz w:val="32"/>
          <w:szCs w:val="32"/>
          <w:highlight w:val="none"/>
          <w:lang w:eastAsia="zh-CN"/>
        </w:rPr>
        <w:t>应书面</w:t>
      </w:r>
      <w:r>
        <w:rPr>
          <w:rFonts w:hint="default" w:ascii="Times New Roman" w:hAnsi="Times New Roman" w:eastAsia="仿宋" w:cs="Times New Roman"/>
          <w:color w:val="auto"/>
          <w:sz w:val="32"/>
          <w:szCs w:val="32"/>
          <w:highlight w:val="none"/>
          <w:lang w:eastAsia="zh-CN"/>
        </w:rPr>
        <w:t>承诺</w:t>
      </w:r>
      <w:r>
        <w:rPr>
          <w:rFonts w:hint="eastAsia"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lang w:eastAsia="zh-CN"/>
        </w:rPr>
        <w:t>不存在</w:t>
      </w:r>
      <w:r>
        <w:rPr>
          <w:rFonts w:hint="eastAsia" w:ascii="仿宋" w:hAnsi="仿宋" w:eastAsia="仿宋" w:cs="仿宋"/>
          <w:color w:val="auto"/>
          <w:sz w:val="32"/>
          <w:szCs w:val="32"/>
          <w:highlight w:val="none"/>
          <w:lang w:eastAsia="zh-CN"/>
        </w:rPr>
        <w:t>“</w:t>
      </w:r>
      <w:r>
        <w:rPr>
          <w:rFonts w:hint="default" w:ascii="Times New Roman" w:hAnsi="Times New Roman" w:eastAsia="仿宋" w:cs="Times New Roman"/>
          <w:color w:val="auto"/>
          <w:sz w:val="32"/>
          <w:szCs w:val="32"/>
          <w:highlight w:val="none"/>
          <w:lang w:eastAsia="zh-CN"/>
        </w:rPr>
        <w:t>董事、监事或高级管理人员在3年内从中国证监会或中国结算离职的情况”或承诺“存在董事、监事或高级管理人员在3年内从中国证监会或中国结算离职的情况，但上述离职人员无利用私人关系影响采购事项决策的情形</w:t>
      </w:r>
      <w:r>
        <w:rPr>
          <w:rFonts w:hint="eastAsia" w:ascii="仿宋" w:hAnsi="仿宋" w:eastAsia="仿宋" w:cs="仿宋"/>
          <w:color w:val="auto"/>
          <w:sz w:val="32"/>
          <w:szCs w:val="32"/>
          <w:highlight w:val="none"/>
          <w:lang w:eastAsia="zh-CN"/>
        </w:rPr>
        <w:t>”</w:t>
      </w:r>
      <w:r>
        <w:rPr>
          <w:rFonts w:hint="default" w:ascii="Times New Roman" w:hAnsi="Times New Roman" w:eastAsia="仿宋" w:cs="Times New Roman"/>
          <w:color w:val="auto"/>
          <w:sz w:val="32"/>
          <w:szCs w:val="32"/>
          <w:highlight w:val="none"/>
          <w:lang w:eastAsia="zh-CN"/>
        </w:rPr>
        <w:t>。</w:t>
      </w:r>
      <w:r>
        <w:rPr>
          <w:rFonts w:hint="eastAsia" w:ascii="Times New Roman" w:hAnsi="Times New Roman" w:eastAsia="仿宋" w:cs="Times New Roman"/>
          <w:color w:val="auto"/>
          <w:sz w:val="32"/>
          <w:szCs w:val="32"/>
          <w:highlight w:val="none"/>
          <w:lang w:eastAsia="zh-CN"/>
        </w:rPr>
        <w:t>（承诺）</w:t>
      </w:r>
    </w:p>
    <w:p w14:paraId="2C62AB37">
      <w:pPr>
        <w:keepNext w:val="0"/>
        <w:keepLines w:val="0"/>
        <w:pageBreakBefore w:val="0"/>
        <w:widowControl w:val="0"/>
        <w:kinsoku/>
        <w:wordWrap/>
        <w:overflowPunct/>
        <w:topLinePunct w:val="0"/>
        <w:autoSpaceDE/>
        <w:autoSpaceDN/>
        <w:bidi w:val="0"/>
        <w:adjustRightInd w:val="0"/>
        <w:snapToGrid w:val="0"/>
        <w:spacing w:beforeLines="0" w:afterAutospacing="0" w:line="560" w:lineRule="exact"/>
        <w:ind w:firstLine="640" w:firstLineChars="200"/>
        <w:textAlignment w:val="auto"/>
        <w:rPr>
          <w:rFonts w:hint="default" w:ascii="Times New Roman" w:hAnsi="Times New Roman" w:eastAsia="仿宋" w:cs="Times New Roman"/>
          <w:color w:val="auto"/>
          <w:sz w:val="32"/>
          <w:szCs w:val="32"/>
          <w:highlight w:val="none"/>
          <w:lang w:eastAsia="zh-CN"/>
        </w:rPr>
      </w:pPr>
      <w:r>
        <w:rPr>
          <w:rFonts w:hint="eastAsia" w:ascii="Times New Roman" w:hAnsi="Times New Roman" w:eastAsia="仿宋" w:cs="Times New Roman"/>
          <w:color w:val="auto"/>
          <w:sz w:val="32"/>
          <w:szCs w:val="32"/>
          <w:highlight w:val="none"/>
          <w:lang w:val="en-US" w:eastAsia="zh-CN"/>
        </w:rPr>
        <w:t>5</w:t>
      </w:r>
      <w:r>
        <w:rPr>
          <w:rFonts w:hint="default" w:ascii="Times New Roman" w:hAnsi="Times New Roman" w:eastAsia="仿宋" w:cs="Times New Roman"/>
          <w:color w:val="auto"/>
          <w:sz w:val="32"/>
          <w:szCs w:val="32"/>
          <w:highlight w:val="none"/>
          <w:lang w:eastAsia="zh-CN"/>
        </w:rPr>
        <w:t>.供应商应书面承诺，需求单位在</w:t>
      </w:r>
      <w:r>
        <w:rPr>
          <w:rFonts w:hint="eastAsia" w:ascii="Times New Roman" w:hAnsi="Times New Roman" w:eastAsia="仿宋" w:cs="Times New Roman"/>
          <w:color w:val="auto"/>
          <w:sz w:val="32"/>
          <w:szCs w:val="32"/>
          <w:highlight w:val="none"/>
          <w:lang w:eastAsia="zh-CN"/>
        </w:rPr>
        <w:t>中国</w:t>
      </w:r>
      <w:r>
        <w:rPr>
          <w:rFonts w:hint="default" w:ascii="Times New Roman" w:hAnsi="Times New Roman" w:eastAsia="仿宋" w:cs="Times New Roman"/>
          <w:color w:val="auto"/>
          <w:sz w:val="32"/>
          <w:szCs w:val="32"/>
          <w:highlight w:val="none"/>
          <w:lang w:eastAsia="zh-CN"/>
        </w:rPr>
        <w:t>使用投标人提供的货物、人员或服务时，不存在任何已知的不合法的情形，也不存在任何已知的与第三方专利权、著作权、商标权或工业设计权相关的任何争议。如果有任何因需求单位使用供应商提供的货物、人员或服务而提起的侵权指控，</w:t>
      </w:r>
      <w:r>
        <w:rPr>
          <w:rFonts w:hint="eastAsia" w:ascii="Times New Roman" w:hAnsi="Times New Roman" w:eastAsia="仿宋" w:cs="Times New Roman"/>
          <w:color w:val="auto"/>
          <w:sz w:val="32"/>
          <w:szCs w:val="32"/>
          <w:highlight w:val="none"/>
          <w:lang w:eastAsia="zh-CN"/>
        </w:rPr>
        <w:t>供应商</w:t>
      </w:r>
      <w:r>
        <w:rPr>
          <w:rFonts w:hint="default" w:ascii="Times New Roman" w:hAnsi="Times New Roman" w:eastAsia="仿宋" w:cs="Times New Roman"/>
          <w:color w:val="auto"/>
          <w:sz w:val="32"/>
          <w:szCs w:val="32"/>
          <w:highlight w:val="none"/>
          <w:lang w:eastAsia="zh-CN"/>
        </w:rPr>
        <w:t>应依法承担责任。</w:t>
      </w:r>
      <w:r>
        <w:rPr>
          <w:rFonts w:hint="eastAsia" w:ascii="Times New Roman" w:hAnsi="Times New Roman" w:eastAsia="仿宋" w:cs="Times New Roman"/>
          <w:color w:val="auto"/>
          <w:sz w:val="32"/>
          <w:szCs w:val="32"/>
          <w:highlight w:val="none"/>
          <w:lang w:eastAsia="zh-CN"/>
        </w:rPr>
        <w:t>（承诺）</w:t>
      </w:r>
    </w:p>
    <w:p w14:paraId="5655C30D">
      <w:pPr>
        <w:adjustRightInd w:val="0"/>
        <w:snapToGrid w:val="0"/>
        <w:spacing w:beforeLines="0" w:line="560" w:lineRule="exact"/>
        <w:ind w:firstLine="640" w:firstLineChars="200"/>
        <w:rPr>
          <w:rFonts w:hint="default" w:ascii="Times New Roman" w:hAnsi="Times New Roman" w:eastAsia="仿宋" w:cs="Times New Roman"/>
          <w:color w:val="auto"/>
          <w:sz w:val="32"/>
          <w:szCs w:val="32"/>
          <w:lang w:val="en-US" w:eastAsia="zh-CN"/>
        </w:rPr>
      </w:pPr>
      <w:r>
        <w:rPr>
          <w:rFonts w:hint="eastAsia" w:ascii="Times New Roman" w:hAnsi="Times New Roman" w:eastAsia="仿宋" w:cs="Times New Roman"/>
          <w:color w:val="auto"/>
          <w:sz w:val="32"/>
          <w:szCs w:val="32"/>
          <w:highlight w:val="none"/>
          <w:lang w:val="en-US" w:eastAsia="zh-CN"/>
        </w:rPr>
        <w:t>6</w:t>
      </w:r>
      <w:r>
        <w:rPr>
          <w:rFonts w:hint="default" w:ascii="Times New Roman" w:hAnsi="Times New Roman" w:eastAsia="仿宋" w:cs="Times New Roman"/>
          <w:color w:val="auto"/>
          <w:sz w:val="32"/>
          <w:szCs w:val="32"/>
          <w:highlight w:val="none"/>
          <w:lang w:eastAsia="zh-CN"/>
        </w:rPr>
        <w:t>.供应商应书面承诺其所提供货物、人员或服务以及对于买卖双方所提供的各种资料，不得向第三方透露。供应商一旦中标后，与需求单位签订保密协议，作为合同附件。</w:t>
      </w:r>
      <w:r>
        <w:rPr>
          <w:rFonts w:hint="eastAsia" w:ascii="Times New Roman" w:hAnsi="Times New Roman" w:eastAsia="仿宋" w:cs="Times New Roman"/>
          <w:color w:val="auto"/>
          <w:sz w:val="32"/>
          <w:szCs w:val="32"/>
          <w:highlight w:val="none"/>
          <w:lang w:eastAsia="zh-CN"/>
        </w:rPr>
        <w:t>（承诺）</w:t>
      </w:r>
    </w:p>
    <w:p w14:paraId="33E3A5B1">
      <w:pPr>
        <w:keepNext w:val="0"/>
        <w:keepLines w:val="0"/>
        <w:pageBreakBefore w:val="0"/>
        <w:widowControl w:val="0"/>
        <w:numPr>
          <w:ilvl w:val="0"/>
          <w:numId w:val="0"/>
        </w:numPr>
        <w:kinsoku/>
        <w:wordWrap/>
        <w:overflowPunct/>
        <w:topLinePunct w:val="0"/>
        <w:autoSpaceDE/>
        <w:autoSpaceDN/>
        <w:bidi w:val="0"/>
        <w:adjustRightInd/>
        <w:snapToGrid/>
        <w:spacing w:beforeLines="0" w:line="560" w:lineRule="exact"/>
        <w:ind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三、报名材料要求</w:t>
      </w:r>
    </w:p>
    <w:p w14:paraId="13F8C1F1">
      <w:pPr>
        <w:keepNext w:val="0"/>
        <w:keepLines w:val="0"/>
        <w:pageBreakBefore w:val="0"/>
        <w:widowControl w:val="0"/>
        <w:kinsoku/>
        <w:wordWrap/>
        <w:overflowPunct/>
        <w:topLinePunct w:val="0"/>
        <w:autoSpaceDE/>
        <w:autoSpaceDN/>
        <w:bidi w:val="0"/>
        <w:adjustRightInd/>
        <w:snapToGrid/>
        <w:spacing w:beforeLines="0" w:line="560" w:lineRule="exact"/>
        <w:ind w:firstLine="643" w:firstLineChars="200"/>
        <w:textAlignment w:val="auto"/>
        <w:rPr>
          <w:rFonts w:hint="eastAsia" w:ascii="Times New Roman" w:hAnsi="Times New Roman" w:eastAsia="楷体" w:cs="Times New Roman"/>
          <w:b/>
          <w:bCs/>
          <w:sz w:val="32"/>
          <w:szCs w:val="32"/>
          <w:highlight w:val="none"/>
          <w:lang w:val="en-US" w:eastAsia="zh-CN"/>
        </w:rPr>
      </w:pPr>
      <w:r>
        <w:rPr>
          <w:rFonts w:hint="eastAsia" w:ascii="Times New Roman" w:hAnsi="Times New Roman" w:eastAsia="楷体" w:cs="Times New Roman"/>
          <w:b/>
          <w:bCs/>
          <w:sz w:val="32"/>
          <w:szCs w:val="32"/>
          <w:highlight w:val="none"/>
          <w:lang w:val="en-US" w:eastAsia="zh-CN"/>
        </w:rPr>
        <w:t>（一）材料要求</w:t>
      </w:r>
    </w:p>
    <w:p w14:paraId="67B75F1B">
      <w:pPr>
        <w:keepNext w:val="0"/>
        <w:keepLines w:val="0"/>
        <w:pageBreakBefore w:val="0"/>
        <w:widowControl w:val="0"/>
        <w:kinsoku/>
        <w:wordWrap/>
        <w:overflowPunct/>
        <w:topLinePunct w:val="0"/>
        <w:autoSpaceDE/>
        <w:autoSpaceDN/>
        <w:bidi w:val="0"/>
        <w:adjustRightInd/>
        <w:snapToGrid/>
        <w:spacing w:beforeLines="0" w:line="560" w:lineRule="exact"/>
        <w:ind w:firstLine="640" w:firstLineChars="200"/>
        <w:textAlignment w:val="auto"/>
        <w:rPr>
          <w:rFonts w:hint="eastAsia" w:ascii="Times New Roman" w:hAnsi="Times New Roman" w:eastAsia="仿宋" w:cs="Times New Roman"/>
          <w:color w:val="auto"/>
          <w:sz w:val="32"/>
          <w:szCs w:val="32"/>
          <w:highlight w:val="none"/>
          <w:u w:val="none"/>
          <w:lang w:val="en-US" w:eastAsia="zh-CN"/>
        </w:rPr>
      </w:pPr>
      <w:r>
        <w:rPr>
          <w:rFonts w:hint="eastAsia" w:ascii="Times New Roman" w:hAnsi="Times New Roman" w:eastAsia="仿宋" w:cs="Times New Roman"/>
          <w:color w:val="auto"/>
          <w:sz w:val="32"/>
          <w:szCs w:val="32"/>
          <w:highlight w:val="none"/>
          <w:u w:val="none"/>
          <w:lang w:val="en-US" w:eastAsia="zh-CN"/>
        </w:rPr>
        <w:t>1.提供企业营业执照副本复印件或事业单位法人证书复印件，与体现实缴资本证明材料（如国家企业信用信息公示系统企业年报股东出资信息截图、企业年报信息截图，或体现实缴注册资本内容的银行水单等相关证明材料）。</w:t>
      </w:r>
    </w:p>
    <w:p w14:paraId="6715D049">
      <w:pPr>
        <w:keepNext w:val="0"/>
        <w:keepLines w:val="0"/>
        <w:pageBreakBefore w:val="0"/>
        <w:widowControl w:val="0"/>
        <w:kinsoku/>
        <w:wordWrap/>
        <w:overflowPunct/>
        <w:topLinePunct w:val="0"/>
        <w:autoSpaceDE/>
        <w:autoSpaceDN/>
        <w:bidi w:val="0"/>
        <w:adjustRightInd/>
        <w:snapToGrid/>
        <w:spacing w:beforeLines="0" w:line="560" w:lineRule="exact"/>
        <w:ind w:firstLine="640" w:firstLineChars="200"/>
        <w:textAlignment w:val="auto"/>
        <w:rPr>
          <w:rFonts w:hint="eastAsia" w:ascii="Times New Roman" w:hAnsi="Times New Roman" w:eastAsia="仿宋" w:cs="Times New Roman"/>
          <w:color w:val="auto"/>
          <w:sz w:val="32"/>
          <w:szCs w:val="32"/>
          <w:highlight w:val="none"/>
          <w:u w:val="none"/>
          <w:lang w:val="en-US" w:eastAsia="zh-CN"/>
        </w:rPr>
      </w:pPr>
      <w:r>
        <w:rPr>
          <w:rFonts w:hint="eastAsia" w:ascii="Times New Roman" w:hAnsi="Times New Roman" w:eastAsia="仿宋" w:cs="Times New Roman"/>
          <w:color w:val="auto"/>
          <w:sz w:val="32"/>
          <w:szCs w:val="32"/>
          <w:highlight w:val="none"/>
          <w:u w:val="none"/>
          <w:lang w:val="en-US" w:eastAsia="zh-CN"/>
        </w:rPr>
        <w:t>2.提供“信用中国”网站(www.creditchina.gov.cn)信用记录查询结果截图。</w:t>
      </w:r>
    </w:p>
    <w:p w14:paraId="2E40AD02">
      <w:pPr>
        <w:keepNext w:val="0"/>
        <w:keepLines w:val="0"/>
        <w:pageBreakBefore w:val="0"/>
        <w:widowControl w:val="0"/>
        <w:kinsoku/>
        <w:wordWrap/>
        <w:overflowPunct/>
        <w:topLinePunct w:val="0"/>
        <w:autoSpaceDE/>
        <w:autoSpaceDN/>
        <w:bidi w:val="0"/>
        <w:adjustRightInd/>
        <w:snapToGrid/>
        <w:spacing w:beforeLines="0" w:line="560" w:lineRule="exact"/>
        <w:ind w:firstLine="640" w:firstLineChars="200"/>
        <w:textAlignment w:val="auto"/>
        <w:rPr>
          <w:rFonts w:hint="default" w:ascii="Times New Roman" w:hAnsi="Times New Roman" w:eastAsia="仿宋" w:cs="Times New Roman"/>
          <w:color w:val="auto"/>
          <w:sz w:val="32"/>
          <w:szCs w:val="32"/>
          <w:highlight w:val="none"/>
          <w:u w:val="none"/>
          <w:lang w:val="en-US" w:eastAsia="zh-CN"/>
        </w:rPr>
      </w:pPr>
      <w:r>
        <w:rPr>
          <w:rFonts w:hint="default" w:ascii="Times New Roman" w:hAnsi="Times New Roman" w:eastAsia="仿宋" w:cs="Times New Roman"/>
          <w:color w:val="auto"/>
          <w:sz w:val="32"/>
          <w:szCs w:val="32"/>
          <w:highlight w:val="none"/>
          <w:u w:val="none"/>
          <w:lang w:val="en-US" w:eastAsia="zh-CN"/>
        </w:rPr>
        <w:t>3</w:t>
      </w:r>
      <w:r>
        <w:rPr>
          <w:rFonts w:hint="eastAsia" w:ascii="Times New Roman" w:hAnsi="Times New Roman" w:eastAsia="仿宋" w:cs="Times New Roman"/>
          <w:color w:val="auto"/>
          <w:sz w:val="32"/>
          <w:szCs w:val="32"/>
          <w:highlight w:val="none"/>
          <w:u w:val="none"/>
          <w:lang w:val="en-US" w:eastAsia="zh-CN"/>
        </w:rPr>
        <w:t>.提供相关产品相关质量认证书、质量合格证或质量检验报告复印件。</w:t>
      </w:r>
    </w:p>
    <w:p w14:paraId="00F026B2">
      <w:pPr>
        <w:keepNext w:val="0"/>
        <w:keepLines w:val="0"/>
        <w:pageBreakBefore w:val="0"/>
        <w:widowControl w:val="0"/>
        <w:kinsoku/>
        <w:wordWrap/>
        <w:overflowPunct/>
        <w:topLinePunct w:val="0"/>
        <w:autoSpaceDE/>
        <w:autoSpaceDN/>
        <w:bidi w:val="0"/>
        <w:adjustRightInd/>
        <w:snapToGrid/>
        <w:spacing w:beforeLines="0" w:line="560" w:lineRule="exact"/>
        <w:ind w:firstLine="640" w:firstLineChars="200"/>
        <w:textAlignment w:val="auto"/>
        <w:rPr>
          <w:rFonts w:hint="eastAsia" w:ascii="Times New Roman" w:hAnsi="Times New Roman" w:eastAsia="仿宋" w:cs="Times New Roman"/>
          <w:color w:val="auto"/>
          <w:sz w:val="32"/>
          <w:szCs w:val="32"/>
          <w:highlight w:val="none"/>
          <w:u w:val="none"/>
          <w:lang w:val="en-US" w:eastAsia="zh-CN"/>
        </w:rPr>
      </w:pPr>
      <w:r>
        <w:rPr>
          <w:rFonts w:hint="eastAsia" w:ascii="Times New Roman" w:hAnsi="Times New Roman" w:eastAsia="仿宋" w:cs="Times New Roman"/>
          <w:color w:val="auto"/>
          <w:sz w:val="32"/>
          <w:szCs w:val="32"/>
          <w:highlight w:val="none"/>
          <w:u w:val="none"/>
          <w:lang w:val="en-US" w:eastAsia="zh-CN"/>
        </w:rPr>
        <w:t>4.公司简介，含公司名称、地址、联系人姓名/电话/邮箱、成立时间、服务范围、专业优势、能力介绍等。</w:t>
      </w:r>
      <w:r>
        <w:rPr>
          <w:rFonts w:hint="eastAsia" w:ascii="Times New Roman" w:hAnsi="Times New Roman" w:eastAsia="仿宋"/>
          <w:sz w:val="32"/>
          <w:szCs w:val="32"/>
          <w:lang w:eastAsia="zh-CN"/>
        </w:rPr>
        <w:t>（请提供准确、详细的</w:t>
      </w:r>
      <w:r>
        <w:rPr>
          <w:rFonts w:hint="eastAsia" w:ascii="Times New Roman" w:hAnsi="Times New Roman" w:eastAsia="仿宋"/>
          <w:sz w:val="32"/>
          <w:szCs w:val="32"/>
        </w:rPr>
        <w:t>联系人姓名</w:t>
      </w:r>
      <w:r>
        <w:rPr>
          <w:rFonts w:hint="eastAsia" w:ascii="Times New Roman" w:hAnsi="Times New Roman" w:eastAsia="仿宋"/>
          <w:sz w:val="32"/>
          <w:szCs w:val="32"/>
          <w:lang w:eastAsia="zh-CN"/>
        </w:rPr>
        <w:t>、</w:t>
      </w:r>
      <w:r>
        <w:rPr>
          <w:rFonts w:hint="eastAsia" w:ascii="Times New Roman" w:hAnsi="Times New Roman" w:eastAsia="仿宋"/>
          <w:sz w:val="32"/>
          <w:szCs w:val="32"/>
        </w:rPr>
        <w:t>电话</w:t>
      </w:r>
      <w:r>
        <w:rPr>
          <w:rFonts w:hint="eastAsia" w:ascii="Times New Roman" w:hAnsi="Times New Roman" w:eastAsia="仿宋"/>
          <w:sz w:val="32"/>
          <w:szCs w:val="32"/>
          <w:lang w:eastAsia="zh-CN"/>
        </w:rPr>
        <w:t>和</w:t>
      </w:r>
      <w:r>
        <w:rPr>
          <w:rFonts w:hint="eastAsia" w:ascii="Times New Roman" w:hAnsi="Times New Roman" w:eastAsia="仿宋"/>
          <w:sz w:val="32"/>
          <w:szCs w:val="32"/>
        </w:rPr>
        <w:t>邮箱</w:t>
      </w:r>
      <w:r>
        <w:rPr>
          <w:rFonts w:hint="eastAsia" w:ascii="Times New Roman" w:hAnsi="Times New Roman" w:eastAsia="仿宋"/>
          <w:sz w:val="32"/>
          <w:szCs w:val="32"/>
          <w:lang w:eastAsia="zh-CN"/>
        </w:rPr>
        <w:t>，以便我公司通知通过资格性审查的</w:t>
      </w:r>
      <w:r>
        <w:rPr>
          <w:rFonts w:hint="eastAsia" w:ascii="Times New Roman" w:hAnsi="Times New Roman" w:eastAsia="仿宋"/>
          <w:sz w:val="32"/>
          <w:szCs w:val="32"/>
        </w:rPr>
        <w:t>供应商参与后续遴选</w:t>
      </w:r>
      <w:r>
        <w:rPr>
          <w:rFonts w:hint="eastAsia" w:ascii="Times New Roman" w:hAnsi="Times New Roman" w:eastAsia="仿宋"/>
          <w:sz w:val="32"/>
          <w:szCs w:val="32"/>
          <w:lang w:eastAsia="zh-CN"/>
        </w:rPr>
        <w:t>。）</w:t>
      </w:r>
    </w:p>
    <w:p w14:paraId="2BCE17DC">
      <w:pPr>
        <w:spacing w:beforeLines="0" w:line="560" w:lineRule="exact"/>
        <w:ind w:firstLine="640" w:firstLineChars="200"/>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color w:val="auto"/>
          <w:sz w:val="32"/>
          <w:szCs w:val="32"/>
          <w:highlight w:val="none"/>
          <w:u w:val="none"/>
          <w:lang w:val="en-US" w:eastAsia="zh-CN"/>
        </w:rPr>
        <w:t>5.</w:t>
      </w:r>
      <w:r>
        <w:rPr>
          <w:rFonts w:hint="eastAsia" w:ascii="Times New Roman" w:hAnsi="Times New Roman" w:eastAsia="仿宋"/>
          <w:sz w:val="32"/>
          <w:szCs w:val="32"/>
          <w:lang w:eastAsia="zh-CN"/>
        </w:rPr>
        <w:t>商务要</w:t>
      </w:r>
      <w:r>
        <w:rPr>
          <w:rFonts w:hint="eastAsia" w:ascii="Times New Roman" w:hAnsi="Times New Roman" w:eastAsia="仿宋" w:cs="Times New Roman"/>
          <w:sz w:val="32"/>
          <w:szCs w:val="32"/>
          <w:lang w:val="en-US" w:eastAsia="zh-CN"/>
        </w:rPr>
        <w:t>求中第4、5、6点的书面承诺。</w:t>
      </w:r>
    </w:p>
    <w:p w14:paraId="07BC6149">
      <w:pPr>
        <w:keepNext w:val="0"/>
        <w:keepLines w:val="0"/>
        <w:pageBreakBefore w:val="0"/>
        <w:widowControl w:val="0"/>
        <w:kinsoku/>
        <w:wordWrap/>
        <w:overflowPunct/>
        <w:topLinePunct w:val="0"/>
        <w:autoSpaceDE/>
        <w:autoSpaceDN/>
        <w:bidi w:val="0"/>
        <w:adjustRightInd/>
        <w:snapToGrid/>
        <w:spacing w:beforeLines="0" w:line="560" w:lineRule="exact"/>
        <w:ind w:firstLine="643" w:firstLineChars="200"/>
        <w:textAlignment w:val="auto"/>
        <w:rPr>
          <w:rFonts w:hint="eastAsia" w:ascii="Times New Roman" w:hAnsi="Times New Roman" w:eastAsia="楷体" w:cs="Times New Roman"/>
          <w:b/>
          <w:bCs/>
          <w:sz w:val="32"/>
          <w:szCs w:val="32"/>
          <w:highlight w:val="none"/>
          <w:lang w:val="en-US" w:eastAsia="zh-CN"/>
        </w:rPr>
      </w:pPr>
      <w:r>
        <w:rPr>
          <w:rFonts w:hint="eastAsia" w:ascii="Times New Roman" w:hAnsi="Times New Roman" w:eastAsia="楷体" w:cs="Times New Roman"/>
          <w:b/>
          <w:bCs/>
          <w:sz w:val="32"/>
          <w:szCs w:val="32"/>
          <w:highlight w:val="none"/>
          <w:lang w:val="en-US" w:eastAsia="zh-CN"/>
        </w:rPr>
        <w:t>（二）时间要求</w:t>
      </w:r>
    </w:p>
    <w:p w14:paraId="499A3760">
      <w:pPr>
        <w:keepNext w:val="0"/>
        <w:keepLines w:val="0"/>
        <w:pageBreakBefore w:val="0"/>
        <w:widowControl w:val="0"/>
        <w:kinsoku/>
        <w:wordWrap/>
        <w:overflowPunct/>
        <w:topLinePunct w:val="0"/>
        <w:autoSpaceDE/>
        <w:autoSpaceDN/>
        <w:bidi w:val="0"/>
        <w:adjustRightInd/>
        <w:snapToGrid/>
        <w:spacing w:beforeLines="0" w:line="560" w:lineRule="exact"/>
        <w:ind w:firstLine="643" w:firstLineChars="200"/>
        <w:jc w:val="both"/>
        <w:textAlignment w:val="auto"/>
        <w:rPr>
          <w:rFonts w:hint="eastAsia" w:ascii="Times New Roman" w:hAnsi="Times New Roman" w:eastAsia="仿宋" w:cs="Times New Roman"/>
          <w:b/>
          <w:bCs/>
          <w:color w:val="auto"/>
          <w:sz w:val="32"/>
          <w:szCs w:val="32"/>
          <w:highlight w:val="none"/>
          <w:u w:val="none"/>
          <w:lang w:val="en-US" w:eastAsia="zh-CN"/>
        </w:rPr>
      </w:pPr>
      <w:r>
        <w:rPr>
          <w:rFonts w:hint="eastAsia" w:ascii="Times New Roman" w:hAnsi="Times New Roman" w:eastAsia="仿宋" w:cs="Times New Roman"/>
          <w:b/>
          <w:bCs/>
          <w:color w:val="auto"/>
          <w:sz w:val="32"/>
          <w:szCs w:val="32"/>
          <w:highlight w:val="none"/>
          <w:lang w:eastAsia="zh-CN"/>
        </w:rPr>
        <w:t>如满足报名资格且有参与意向，</w:t>
      </w:r>
      <w:r>
        <w:rPr>
          <w:rFonts w:hint="eastAsia" w:ascii="Times New Roman" w:hAnsi="Times New Roman" w:eastAsia="仿宋" w:cs="Times New Roman"/>
          <w:b/>
          <w:bCs/>
          <w:color w:val="auto"/>
          <w:sz w:val="32"/>
          <w:szCs w:val="32"/>
          <w:highlight w:val="none"/>
          <w:lang w:val="en-US" w:eastAsia="zh-CN"/>
        </w:rPr>
        <w:t>供应商需将上述材料加盖公章后，合并为1份扫描件并以“</w:t>
      </w:r>
      <w:r>
        <w:rPr>
          <w:rFonts w:hint="eastAsia" w:ascii="Times New Roman" w:hAnsi="Times New Roman" w:eastAsia="仿宋"/>
          <w:b/>
          <w:bCs/>
          <w:color w:val="auto"/>
          <w:sz w:val="32"/>
          <w:szCs w:val="32"/>
          <w:highlight w:val="none"/>
        </w:rPr>
        <w:t>恒奥</w:t>
      </w:r>
      <w:r>
        <w:rPr>
          <w:rFonts w:hint="eastAsia" w:ascii="Times New Roman" w:hAnsi="Times New Roman" w:eastAsia="仿宋"/>
          <w:b/>
          <w:bCs/>
          <w:color w:val="auto"/>
          <w:sz w:val="32"/>
          <w:szCs w:val="32"/>
          <w:highlight w:val="none"/>
          <w:lang w:eastAsia="zh-CN"/>
        </w:rPr>
        <w:t>中心</w:t>
      </w:r>
      <w:r>
        <w:rPr>
          <w:rFonts w:hint="eastAsia" w:ascii="Times New Roman" w:hAnsi="Times New Roman" w:eastAsia="仿宋"/>
          <w:b/>
          <w:bCs/>
          <w:color w:val="auto"/>
          <w:sz w:val="32"/>
          <w:szCs w:val="32"/>
          <w:highlight w:val="none"/>
        </w:rPr>
        <w:t>办公楼纱窗采购事项</w:t>
      </w:r>
      <w:r>
        <w:rPr>
          <w:rFonts w:hint="eastAsia" w:ascii="Times New Roman" w:hAnsi="Times New Roman" w:eastAsia="仿宋" w:cs="Times New Roman"/>
          <w:b/>
          <w:bCs/>
          <w:color w:val="auto"/>
          <w:sz w:val="32"/>
          <w:szCs w:val="32"/>
          <w:highlight w:val="none"/>
          <w:lang w:val="en-US" w:eastAsia="zh-CN"/>
        </w:rPr>
        <w:t>+公司名称+报名材料”命名（单封邮件附件大小限制为50MB），</w:t>
      </w:r>
      <w:r>
        <w:rPr>
          <w:rFonts w:hint="eastAsia" w:ascii="Times New Roman" w:hAnsi="Times New Roman" w:eastAsia="仿宋" w:cs="Times New Roman"/>
          <w:b/>
          <w:bCs/>
          <w:color w:val="auto"/>
          <w:sz w:val="32"/>
          <w:szCs w:val="32"/>
          <w:highlight w:val="none"/>
          <w:lang w:eastAsia="zh-CN"/>
        </w:rPr>
        <w:t>自即日起至</w:t>
      </w:r>
      <w:r>
        <w:rPr>
          <w:rFonts w:hint="eastAsia" w:ascii="Times New Roman" w:hAnsi="Times New Roman" w:eastAsia="仿宋" w:cs="Times New Roman"/>
          <w:b/>
          <w:bCs/>
          <w:color w:val="auto"/>
          <w:sz w:val="32"/>
          <w:szCs w:val="32"/>
          <w:highlight w:val="none"/>
          <w:u w:val="single"/>
          <w:lang w:val="en-US" w:eastAsia="zh-CN"/>
        </w:rPr>
        <w:t>2026年2月6日17：00前</w:t>
      </w:r>
      <w:r>
        <w:rPr>
          <w:rFonts w:hint="eastAsia" w:ascii="Times New Roman" w:hAnsi="Times New Roman" w:eastAsia="仿宋" w:cs="Times New Roman"/>
          <w:b/>
          <w:bCs/>
          <w:color w:val="auto"/>
          <w:sz w:val="32"/>
          <w:szCs w:val="32"/>
          <w:highlight w:val="none"/>
          <w:u w:val="none"/>
          <w:lang w:val="en-US" w:eastAsia="zh-CN"/>
        </w:rPr>
        <w:t>将</w:t>
      </w:r>
      <w:r>
        <w:rPr>
          <w:rFonts w:hint="eastAsia" w:ascii="Times New Roman" w:hAnsi="Times New Roman" w:eastAsia="仿宋" w:cs="Times New Roman"/>
          <w:b/>
          <w:bCs/>
          <w:color w:val="auto"/>
          <w:sz w:val="32"/>
          <w:szCs w:val="32"/>
          <w:highlight w:val="none"/>
          <w:u w:val="none"/>
          <w:lang w:eastAsia="zh-CN"/>
        </w:rPr>
        <w:t>报名材料发送至</w:t>
      </w:r>
      <w:r>
        <w:rPr>
          <w:rFonts w:hint="eastAsia" w:ascii="Times New Roman" w:hAnsi="Times New Roman" w:eastAsia="仿宋" w:cs="Times New Roman"/>
          <w:b/>
          <w:bCs/>
          <w:color w:val="auto"/>
          <w:sz w:val="32"/>
          <w:szCs w:val="32"/>
          <w:highlight w:val="none"/>
          <w:u w:val="single"/>
          <w:lang w:val="en-US" w:eastAsia="zh-CN"/>
        </w:rPr>
        <w:t>gkxyzb@chinaclear.com.cn</w:t>
      </w:r>
      <w:r>
        <w:rPr>
          <w:rFonts w:hint="eastAsia" w:ascii="Times New Roman" w:hAnsi="Times New Roman" w:eastAsia="仿宋" w:cs="Times New Roman"/>
          <w:b/>
          <w:bCs/>
          <w:color w:val="auto"/>
          <w:sz w:val="32"/>
          <w:szCs w:val="32"/>
          <w:highlight w:val="none"/>
          <w:u w:val="none"/>
          <w:lang w:val="en-US" w:eastAsia="zh-CN"/>
        </w:rPr>
        <w:t>。邮件标题同步命名。</w:t>
      </w:r>
    </w:p>
    <w:p w14:paraId="74476A9D">
      <w:pPr>
        <w:keepNext w:val="0"/>
        <w:keepLines w:val="0"/>
        <w:pageBreakBefore w:val="0"/>
        <w:widowControl w:val="0"/>
        <w:numPr>
          <w:ilvl w:val="0"/>
          <w:numId w:val="0"/>
        </w:numPr>
        <w:kinsoku/>
        <w:wordWrap/>
        <w:overflowPunct/>
        <w:topLinePunct w:val="0"/>
        <w:autoSpaceDE/>
        <w:autoSpaceDN/>
        <w:bidi w:val="0"/>
        <w:adjustRightInd/>
        <w:snapToGrid/>
        <w:spacing w:beforeLines="0" w:line="560" w:lineRule="exact"/>
        <w:ind w:firstLine="640" w:firstLineChars="200"/>
        <w:jc w:val="both"/>
        <w:textAlignment w:val="auto"/>
        <w:rPr>
          <w:rFonts w:hint="eastAsia"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四、注意事项</w:t>
      </w:r>
    </w:p>
    <w:p w14:paraId="3D6B1F1B">
      <w:pPr>
        <w:adjustRightInd/>
        <w:spacing w:beforeLines="0" w:line="560" w:lineRule="exact"/>
        <w:ind w:firstLine="640" w:firstLineChars="200"/>
        <w:jc w:val="both"/>
        <w:textAlignment w:val="auto"/>
        <w:rPr>
          <w:rFonts w:hint="eastAsia" w:ascii="Times New Roman" w:hAnsi="Times New Roman" w:eastAsia="仿宋" w:cs="Times New Roman"/>
          <w:kern w:val="2"/>
          <w:sz w:val="32"/>
          <w:szCs w:val="32"/>
          <w:highlight w:val="none"/>
          <w:lang w:val="en-US" w:eastAsia="zh-CN" w:bidi="ar-SA"/>
        </w:rPr>
      </w:pPr>
      <w:r>
        <w:rPr>
          <w:rFonts w:hint="eastAsia" w:ascii="Times New Roman" w:hAnsi="Times New Roman" w:eastAsia="仿宋" w:cs="Times New Roman"/>
          <w:kern w:val="2"/>
          <w:sz w:val="32"/>
          <w:szCs w:val="32"/>
          <w:highlight w:val="none"/>
          <w:lang w:val="en-US" w:eastAsia="zh-CN" w:bidi="ar-SA"/>
        </w:rPr>
        <w:t>1.截止时间后提交的报名材料或未按上述材料要求提交的报名材料无效。</w:t>
      </w:r>
    </w:p>
    <w:p w14:paraId="0248A4C5">
      <w:pPr>
        <w:adjustRightInd/>
        <w:spacing w:beforeLines="0" w:line="560" w:lineRule="exact"/>
        <w:ind w:firstLine="640" w:firstLineChars="200"/>
        <w:jc w:val="left"/>
        <w:textAlignment w:val="auto"/>
        <w:rPr>
          <w:rFonts w:hint="eastAsia" w:ascii="Times New Roman" w:hAnsi="Times New Roman" w:eastAsia="仿宋" w:cs="Times New Roman"/>
          <w:kern w:val="2"/>
          <w:sz w:val="32"/>
          <w:szCs w:val="32"/>
          <w:highlight w:val="none"/>
          <w:lang w:val="en-US" w:eastAsia="zh-CN" w:bidi="ar-SA"/>
        </w:rPr>
      </w:pPr>
      <w:r>
        <w:rPr>
          <w:rFonts w:hint="eastAsia" w:ascii="Times New Roman" w:hAnsi="Times New Roman" w:eastAsia="仿宋" w:cs="Times New Roman"/>
          <w:kern w:val="2"/>
          <w:sz w:val="32"/>
          <w:szCs w:val="32"/>
          <w:highlight w:val="none"/>
          <w:lang w:val="en-US" w:eastAsia="zh-CN" w:bidi="ar-SA"/>
        </w:rPr>
        <w:t>2.通过资格性审查的供应商可参与后续遴选，未通过的不再另行通知。</w:t>
      </w:r>
    </w:p>
    <w:p w14:paraId="5C3C1F9D">
      <w:pPr>
        <w:spacing w:beforeLines="0" w:line="560" w:lineRule="exact"/>
        <w:ind w:firstLine="640" w:firstLineChars="200"/>
        <w:rPr>
          <w:rFonts w:hint="eastAsia" w:ascii="Times New Roman" w:hAnsi="Times New Roman" w:eastAsia="仿宋" w:cs="Times New Roman"/>
          <w:kern w:val="2"/>
          <w:sz w:val="32"/>
          <w:szCs w:val="32"/>
          <w:highlight w:val="none"/>
          <w:lang w:val="en-US" w:eastAsia="zh-CN" w:bidi="ar-SA"/>
        </w:rPr>
      </w:pPr>
      <w:r>
        <w:rPr>
          <w:rFonts w:hint="eastAsia" w:ascii="Times New Roman" w:hAnsi="Times New Roman" w:eastAsia="仿宋" w:cs="Times New Roman"/>
          <w:kern w:val="2"/>
          <w:sz w:val="32"/>
          <w:szCs w:val="32"/>
          <w:highlight w:val="none"/>
          <w:lang w:val="en-US" w:eastAsia="zh-CN" w:bidi="ar-SA"/>
        </w:rPr>
        <w:t>3.本公告仅系要约邀请，不可被视为要约。供应商提交报名材料后，由于公司决策、市场变化等因素导致需求变动的，中国结算有权终止、变更后续流程。</w:t>
      </w:r>
    </w:p>
    <w:p w14:paraId="77FA04F4">
      <w:pPr>
        <w:spacing w:beforeLines="0" w:line="560" w:lineRule="exact"/>
        <w:ind w:firstLine="640" w:firstLineChars="200"/>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五</w:t>
      </w:r>
      <w:r>
        <w:rPr>
          <w:rFonts w:hint="eastAsia" w:ascii="Times New Roman" w:hAnsi="Times New Roman" w:eastAsia="黑体"/>
          <w:sz w:val="32"/>
          <w:szCs w:val="32"/>
        </w:rPr>
        <w:t>、</w:t>
      </w:r>
      <w:r>
        <w:rPr>
          <w:rFonts w:hint="eastAsia" w:ascii="Times New Roman" w:hAnsi="Times New Roman" w:eastAsia="黑体"/>
          <w:sz w:val="32"/>
          <w:szCs w:val="32"/>
          <w:lang w:eastAsia="zh-CN"/>
        </w:rPr>
        <w:t>联系方式</w:t>
      </w:r>
    </w:p>
    <w:p w14:paraId="621E9670">
      <w:pPr>
        <w:spacing w:beforeLines="0" w:line="560" w:lineRule="exact"/>
        <w:ind w:firstLine="640" w:firstLineChars="200"/>
        <w:jc w:val="both"/>
        <w:rPr>
          <w:rFonts w:hint="eastAsia" w:ascii="Times New Roman" w:hAnsi="Times New Roman" w:eastAsia="仿宋"/>
          <w:sz w:val="32"/>
          <w:szCs w:val="32"/>
          <w:lang w:val="en-US" w:eastAsia="zh-CN"/>
        </w:rPr>
      </w:pPr>
      <w:r>
        <w:rPr>
          <w:rFonts w:hint="eastAsia" w:ascii="Times New Roman" w:hAnsi="Times New Roman" w:eastAsia="仿宋"/>
          <w:sz w:val="32"/>
          <w:szCs w:val="32"/>
          <w:lang w:eastAsia="zh-CN"/>
        </w:rPr>
        <w:t>联系人：赵</w:t>
      </w:r>
      <w:r>
        <w:rPr>
          <w:rFonts w:hint="eastAsia" w:ascii="Times New Roman" w:hAnsi="Times New Roman" w:eastAsia="仿宋"/>
          <w:sz w:val="32"/>
          <w:szCs w:val="32"/>
          <w:lang w:val="en-US" w:eastAsia="zh-CN"/>
        </w:rPr>
        <w:t>老师  黄</w:t>
      </w:r>
      <w:r>
        <w:rPr>
          <w:rFonts w:hint="eastAsia" w:ascii="Times New Roman" w:hAnsi="Times New Roman" w:eastAsia="仿宋"/>
          <w:sz w:val="32"/>
          <w:szCs w:val="32"/>
          <w:lang w:eastAsia="zh-CN"/>
        </w:rPr>
        <w:t>老师</w:t>
      </w:r>
      <w:r>
        <w:rPr>
          <w:rFonts w:hint="eastAsia" w:ascii="Times New Roman" w:hAnsi="Times New Roman" w:eastAsia="仿宋"/>
          <w:sz w:val="32"/>
          <w:szCs w:val="32"/>
          <w:lang w:val="en-US" w:eastAsia="zh-CN"/>
        </w:rPr>
        <w:t xml:space="preserve">  </w:t>
      </w:r>
    </w:p>
    <w:p w14:paraId="346ADB72">
      <w:pPr>
        <w:spacing w:beforeLines="0" w:line="560" w:lineRule="exact"/>
        <w:ind w:firstLine="640" w:firstLineChars="200"/>
        <w:rPr>
          <w:rFonts w:hint="default"/>
          <w:lang w:val="en-US"/>
        </w:rPr>
      </w:pPr>
      <w:r>
        <w:rPr>
          <w:rFonts w:hint="eastAsia" w:ascii="Times New Roman" w:hAnsi="Times New Roman" w:eastAsia="仿宋"/>
          <w:sz w:val="32"/>
          <w:szCs w:val="32"/>
          <w:lang w:val="en-US" w:eastAsia="zh-CN"/>
        </w:rPr>
        <w:t>联系电话：010-50938220  50938613</w:t>
      </w:r>
    </w:p>
    <w:bookmarkEnd w:id="0"/>
    <w:sectPr>
      <w:headerReference r:id="rId3" w:type="default"/>
      <w:footerReference r:id="rId4" w:type="default"/>
      <w:pgSz w:w="11906" w:h="16838"/>
      <w:pgMar w:top="2041" w:right="1559" w:bottom="1701" w:left="1559"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AF3F43">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5D28EF1">
                          <w:pPr>
                            <w:pStyle w:val="2"/>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55D28EF1">
                    <w:pPr>
                      <w:pStyle w:val="2"/>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4FF54E">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1FF995C"/>
    <w:rsid w:val="1DB524AF"/>
    <w:rsid w:val="1FEAE9FA"/>
    <w:rsid w:val="1FEF4AA1"/>
    <w:rsid w:val="279F3C7F"/>
    <w:rsid w:val="2C2D0CD7"/>
    <w:rsid w:val="2FF71587"/>
    <w:rsid w:val="376A6248"/>
    <w:rsid w:val="3EAFD393"/>
    <w:rsid w:val="3FFF881D"/>
    <w:rsid w:val="4BFFE792"/>
    <w:rsid w:val="4FFD936E"/>
    <w:rsid w:val="5E1ACC34"/>
    <w:rsid w:val="5EFF5C71"/>
    <w:rsid w:val="67C93F6C"/>
    <w:rsid w:val="6B9F4555"/>
    <w:rsid w:val="6EBF72D7"/>
    <w:rsid w:val="6EFF07C9"/>
    <w:rsid w:val="6F7B7923"/>
    <w:rsid w:val="6F7F64CD"/>
    <w:rsid w:val="6F99996A"/>
    <w:rsid w:val="73DF561F"/>
    <w:rsid w:val="74E60761"/>
    <w:rsid w:val="74F5156F"/>
    <w:rsid w:val="74FBCF6E"/>
    <w:rsid w:val="76FF6000"/>
    <w:rsid w:val="779D0515"/>
    <w:rsid w:val="7BA71B4B"/>
    <w:rsid w:val="7BF646E6"/>
    <w:rsid w:val="7BFB3546"/>
    <w:rsid w:val="7BFDCFC6"/>
    <w:rsid w:val="7BFFEA48"/>
    <w:rsid w:val="7DF6BC53"/>
    <w:rsid w:val="7DFEDC8A"/>
    <w:rsid w:val="7EBECE27"/>
    <w:rsid w:val="7F288375"/>
    <w:rsid w:val="7F7E977C"/>
    <w:rsid w:val="7F9D4855"/>
    <w:rsid w:val="7FB7BA03"/>
    <w:rsid w:val="7FBA247E"/>
    <w:rsid w:val="7FBBE244"/>
    <w:rsid w:val="7FF726A2"/>
    <w:rsid w:val="7FFF32BC"/>
    <w:rsid w:val="87FD31FD"/>
    <w:rsid w:val="8BEFBF55"/>
    <w:rsid w:val="8C9E2336"/>
    <w:rsid w:val="A695B1F9"/>
    <w:rsid w:val="A7BD79A5"/>
    <w:rsid w:val="B5FF2E0D"/>
    <w:rsid w:val="BBFE905D"/>
    <w:rsid w:val="BFBC4385"/>
    <w:rsid w:val="BFF5B839"/>
    <w:rsid w:val="BFF7999E"/>
    <w:rsid w:val="D7DF75E1"/>
    <w:rsid w:val="D7EBBB69"/>
    <w:rsid w:val="DCEAF7D0"/>
    <w:rsid w:val="DE379116"/>
    <w:rsid w:val="DFBF6354"/>
    <w:rsid w:val="DFF7E038"/>
    <w:rsid w:val="DFFF2843"/>
    <w:rsid w:val="E12FACEC"/>
    <w:rsid w:val="E7F3D26C"/>
    <w:rsid w:val="EA2DCE93"/>
    <w:rsid w:val="EBBBB04E"/>
    <w:rsid w:val="EF52FAB7"/>
    <w:rsid w:val="EFB1C1DC"/>
    <w:rsid w:val="F1FA5959"/>
    <w:rsid w:val="F1FF995C"/>
    <w:rsid w:val="F2DFB22D"/>
    <w:rsid w:val="F3B74421"/>
    <w:rsid w:val="F5FBD840"/>
    <w:rsid w:val="F5FDB6E8"/>
    <w:rsid w:val="F6FFDB36"/>
    <w:rsid w:val="F77FFF00"/>
    <w:rsid w:val="FA1F8759"/>
    <w:rsid w:val="FDDB1386"/>
    <w:rsid w:val="FDFC9B3D"/>
    <w:rsid w:val="FE7BFCD0"/>
    <w:rsid w:val="FEFF0481"/>
    <w:rsid w:val="FF9DCB33"/>
    <w:rsid w:val="FFDBA501"/>
    <w:rsid w:val="FFF39605"/>
    <w:rsid w:val="FFF73EBD"/>
    <w:rsid w:val="FFFB552F"/>
    <w:rsid w:val="FFFF14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列出段落1"/>
    <w:qFormat/>
    <w:uiPriority w:val="0"/>
    <w:pPr>
      <w:widowControl w:val="0"/>
      <w:suppressAutoHyphens/>
      <w:bidi w:val="0"/>
      <w:ind w:firstLine="420" w:firstLineChars="200"/>
      <w:jc w:val="both"/>
    </w:pPr>
    <w:rPr>
      <w:rFonts w:ascii="Calibri" w:hAnsi="Calibri" w:eastAsia="宋体" w:cs="Times New Roman"/>
      <w:color w:val="595959"/>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8</TotalTime>
  <ScaleCrop>false</ScaleCrop>
  <LinksUpToDate>false</LinksUpToDate>
  <CharactersWithSpaces>0</CharactersWithSpaces>
  <Application>WPS Office_12.8.2.17863_F1E327BC-269C-435d-A152-05C5408002CA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2025-12-08T10:57:00Z</dcterms:created>
  <dc:creator>jinyali</dc:creator>
  <cp:lastModifiedBy>YLV</cp:lastModifiedBy>
  <cp:lastPrinted>2026-01-30T18:19:00Z</cp:lastPrinted>
  <dcterms:modified xsi:type="dcterms:W3CDTF">2026-02-03T13:49:46Z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2052-12.8.2.17863</vt:lpwstr>
  </property>
  <property fmtid="{D5CDD505-2E9C-101B-9397-08002B2CF9AE}" pid="3" name="ICV">
    <vt:lpwstr>F65072CE815A9B1427D47A690E34BA3A_43</vt:lpwstr>
  </property>
</Properties>
</file>